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0"/>
          <w:szCs w:val="20"/>
          <w:rtl w:val="0"/>
        </w:rPr>
        <w:t xml:space="preserve">WILDIX OÜ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AUTHORIZATION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3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Dear Customer: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3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Thank you for choosing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as your service provider. As you are aware, you may continue to use your existing telephone number with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VOIP service. In order to transition your current telephone number to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VoIP service,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must work with your previous service provider to ensure that your service is uninterrupted, and where applicable, to ensure that your number is transferred.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3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Your prior service provider requires this letter as a proof that you have explicitly authorized and requested that your service and current telephone number be transferred to another service provider. By filling in all the information requested below, and signing and dating this letter, you provide us with the authorization to initiate the process of transferring your service and telephone number to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VoIP Services. You will then be able to use your old number with your new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service.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3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ensure the following information is completed accurately which will help prevent possible delays.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USER/CUSTOMER DETAILS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fields with an asterisk </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 are required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Residential or Business*: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 w:right="0" w:firstLine="70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(Company or Individual)*: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 w:right="0" w:firstLine="0"/>
        <w:jc w:val="left"/>
        <w:rPr>
          <w:rFonts w:ascii="Arial" w:cs="Arial" w:eastAsia="Arial" w:hAnsi="Arial"/>
          <w:b w:val="0"/>
          <w:i w:val="0"/>
          <w:smallCaps w:val="0"/>
          <w:strike w:val="0"/>
          <w:color w:val="ff0000"/>
          <w:sz w:val="12"/>
          <w:szCs w:val="12"/>
          <w:u w:val="none"/>
          <w:shd w:fill="auto" w:val="clear"/>
          <w:vertAlign w:val="baseline"/>
        </w:rPr>
      </w:pPr>
      <w:r w:rsidDel="00000000" w:rsidR="00000000" w:rsidRPr="00000000">
        <w:rPr>
          <w:rFonts w:ascii="Arial" w:cs="Arial" w:eastAsia="Arial" w:hAnsi="Arial"/>
          <w:b w:val="0"/>
          <w:i w:val="0"/>
          <w:smallCaps w:val="0"/>
          <w:strike w:val="0"/>
          <w:color w:val="ff0000"/>
          <w:sz w:val="12"/>
          <w:szCs w:val="12"/>
          <w:u w:val="none"/>
          <w:shd w:fill="auto" w:val="clear"/>
          <w:vertAlign w:val="baseline"/>
          <w:rtl w:val="0"/>
        </w:rPr>
        <w:t xml:space="preserve">(Note that all TN’s listed below must be associated with this Company Name)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Address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(Service Address)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2"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ff0000"/>
          <w:sz w:val="12"/>
          <w:szCs w:val="12"/>
          <w:u w:val="none"/>
          <w:shd w:fill="auto" w:val="clear"/>
          <w:vertAlign w:val="baseline"/>
          <w:rtl w:val="0"/>
        </w:rPr>
        <w:t xml:space="preserve">(Local US address needed)</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br w:type="textWrapp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w:t>
        <w:tab/>
        <w:tab/>
        <w:tab/>
        <w:tab/>
        <w:tab/>
        <w:t xml:space="preserve">State *: </w:t>
        <w:tab/>
        <w:tab/>
        <w:tab/>
        <w:t xml:space="preserve">ZIP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Current Service Provider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Current Account number *</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Type of Traffic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(ex. voice, fax, calling cards)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Forecasts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 minutes)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NUMBER(S) REQUESTING TO PORT:</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02"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639.0" w:type="dxa"/>
        <w:jc w:val="left"/>
        <w:tblLayout w:type="fixed"/>
        <w:tblLook w:val="0000"/>
      </w:tblPr>
      <w:tblGrid>
        <w:gridCol w:w="2409"/>
        <w:gridCol w:w="2410"/>
        <w:gridCol w:w="2410"/>
        <w:gridCol w:w="2410"/>
        <w:tblGridChange w:id="0">
          <w:tblGrid>
            <w:gridCol w:w="2409"/>
            <w:gridCol w:w="2410"/>
            <w:gridCol w:w="2410"/>
            <w:gridCol w:w="2410"/>
          </w:tblGrid>
        </w:tblGridChange>
      </w:tblGrid>
      <w:tr>
        <w:trPr>
          <w:cantSplit w:val="0"/>
          <w:trHeight w:val="538" w:hRule="atLeast"/>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Number(s) / Number Ranges to port</w:t>
              <w:br w:type="textWrapping"/>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(additional numbers to be listed in a separate page)</w:t>
            </w:r>
            <w:r w:rsidDel="00000000" w:rsidR="00000000" w:rsidRPr="00000000">
              <w:rPr>
                <w:rtl w:val="0"/>
              </w:rPr>
            </w:r>
          </w:p>
        </w:tc>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BTN for all ported numbers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(Billing Telephone Number)</w:t>
            </w:r>
            <w:r w:rsidDel="00000000" w:rsidR="00000000" w:rsidRPr="00000000">
              <w:rPr>
                <w:rtl w:val="0"/>
              </w:rPr>
            </w:r>
          </w:p>
        </w:tc>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PIN CODE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mandatory for wireless or mobile numbers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Requested Port Date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(Not binding)</w:t>
            </w:r>
            <w:r w:rsidDel="00000000" w:rsidR="00000000" w:rsidRPr="00000000">
              <w:rPr>
                <w:rtl w:val="0"/>
              </w:rPr>
            </w:r>
          </w:p>
        </w:tc>
      </w:tr>
      <w:tr>
        <w:trPr>
          <w:cantSplit w:val="0"/>
          <w:trHeight w:val="132" w:hRule="atLeast"/>
          <w:tblHeader w:val="0"/>
        </w:trPr>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0" w:right="128" w:firstLine="0"/>
        <w:jc w:val="both"/>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0" w:right="128"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PLEASE REMOVE ANY FEATURES (i.e. Hunt Group) ASSOCIATED WITH THESE NUMBERS PRIOR TO SUBMITTING THIS LOA. ADDITIONALY, PLEASE DO NOT PLACE ANY NEW SERVICE ORDERS WITH YOUR CURRENT SERVICE PROVIDER ON THIS ACCOUNT, AS THIS WILL CAUSE A DELAY IN PORTING YOUR NUMBERS.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15"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below I designate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or its designated agent to transfer my service from my current provider to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By signing below I also authorize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or its designated agent to transfer my current telephone number used to provide service so that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may provide its service to me. By signing below, I also authorize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or its designated agent to obtain billing information, customer service records and other network information required to provide me with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service. I understand that I may consult with </w:t>
      </w:r>
      <w:r w:rsidDel="00000000" w:rsidR="00000000" w:rsidRPr="00000000">
        <w:rPr>
          <w:rFonts w:ascii="Arial" w:cs="Arial" w:eastAsia="Arial" w:hAnsi="Arial"/>
          <w:sz w:val="16"/>
          <w:szCs w:val="16"/>
          <w:rtl w:val="0"/>
        </w:rPr>
        <w:t xml:space="preserve">WILDIX OÜ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as to whether a fee will apply to the change.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5" w:before="0" w:line="240" w:lineRule="auto"/>
        <w:ind w:left="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Print Name*:</w:t>
        <w:tab/>
        <w:tab/>
        <w:tab/>
        <w:tab/>
        <w:t xml:space="preserve">Date*: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425" w:before="0" w:line="240" w:lineRule="auto"/>
        <w:ind w:left="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875" w:before="0" w:line="240" w:lineRule="auto"/>
        <w:ind w:left="15"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Fonts w:ascii="Arial" w:cs="Arial" w:eastAsia="Arial" w:hAnsi="Arial"/>
          <w:color w:val="ff0000"/>
          <w:sz w:val="16"/>
          <w:szCs w:val="16"/>
          <w:rtl w:val="0"/>
        </w:rPr>
        <w:br w:type="textWrapping"/>
        <w:br w:type="textWrapping"/>
        <w:br w:type="textWrapping"/>
        <w:br w:type="textWrapping"/>
        <w:br w:type="textWrapping"/>
        <w:br w:type="textWrapping"/>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A Bill copy is REQUIRED to authorize ownership of number(s). Please include a summary copy containing company name and the numbers owned. See your Sales Representative for further information</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1155"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bottom w:color="791e75" w:space="1" w:sz="4" w:val="single"/>
      </w:pBdr>
      <w:rPr>
        <w:b w:val="0"/>
        <w:color w:val="660066"/>
        <w:sz w:val="16"/>
        <w:szCs w:val="16"/>
        <w:vertAlign w:val="baseline"/>
      </w:rPr>
    </w:pPr>
    <w:r w:rsidDel="00000000" w:rsidR="00000000" w:rsidRPr="00000000">
      <w:rPr>
        <w:rtl w:val="0"/>
      </w:rPr>
    </w:r>
  </w:p>
  <w:tbl>
    <w:tblPr>
      <w:tblStyle w:val="Table2"/>
      <w:tblW w:w="9833.0" w:type="dxa"/>
      <w:jc w:val="left"/>
      <w:tblInd w:w="-108.0" w:type="dxa"/>
      <w:tblLayout w:type="fixed"/>
      <w:tblLook w:val="0000"/>
    </w:tblPr>
    <w:tblGrid>
      <w:gridCol w:w="3272"/>
      <w:gridCol w:w="3321"/>
      <w:gridCol w:w="3240"/>
      <w:tblGridChange w:id="0">
        <w:tblGrid>
          <w:gridCol w:w="3272"/>
          <w:gridCol w:w="3321"/>
          <w:gridCol w:w="3240"/>
        </w:tblGrid>
      </w:tblGridChange>
    </w:tblGrid>
    <w:tr>
      <w:trPr>
        <w:cantSplit w:val="0"/>
        <w:tblHeader w:val="0"/>
      </w:trPr>
      <w:tc>
        <w:tcPr>
          <w:vAlign w:val="top"/>
        </w:tcPr>
        <w:p w:rsidR="00000000" w:rsidDel="00000000" w:rsidP="00000000" w:rsidRDefault="00000000" w:rsidRPr="00000000" w14:paraId="0000002F">
          <w:pPr>
            <w:rPr>
              <w:rFonts w:ascii="Calibri" w:cs="Calibri" w:eastAsia="Calibri" w:hAnsi="Calibri"/>
              <w:color w:val="595959"/>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30">
          <w:pPr>
            <w:jc w:val="left"/>
            <w:rPr>
              <w:rFonts w:ascii="Calibri" w:cs="Calibri" w:eastAsia="Calibri" w:hAnsi="Calibri"/>
              <w:color w:val="595959"/>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31">
          <w:pPr>
            <w:jc w:val="left"/>
            <w:rPr>
              <w:rFonts w:ascii="Calibri" w:cs="Calibri" w:eastAsia="Calibri" w:hAnsi="Calibri"/>
              <w:color w:val="791e75"/>
              <w:sz w:val="16"/>
              <w:szCs w:val="16"/>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Andale Sans UI" w:hAnsi="Arial"/>
      <w:w w:val="100"/>
      <w:kern w:val="1"/>
      <w:position w:val="-1"/>
      <w:sz w:val="28"/>
      <w:szCs w:val="28"/>
      <w:effect w:val="none"/>
      <w:vertAlign w:val="baseline"/>
      <w:cs w:val="0"/>
      <w:em w:val="none"/>
      <w:lang w:bidi="ar-SA" w:eastAsia="und" w:val="und"/>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und" w:val="und"/>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paragraph" w:styleId="WW-Default">
    <w:name w:val="WW-Default"/>
    <w:next w:val="WW-Default"/>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Arial" w:cs="Arial" w:eastAsia="Arial" w:hAnsi="Arial"/>
      <w:color w:val="000000"/>
      <w:w w:val="100"/>
      <w:kern w:val="1"/>
      <w:position w:val="-1"/>
      <w:sz w:val="24"/>
      <w:szCs w:val="24"/>
      <w:effect w:val="none"/>
      <w:vertAlign w:val="baseline"/>
      <w:cs w:val="0"/>
      <w:em w:val="none"/>
      <w:lang w:bidi="ar-SA" w:eastAsia="ar-SA" w:val="en-US"/>
    </w:rPr>
  </w:style>
  <w:style w:type="paragraph" w:styleId="CM4">
    <w:name w:val="CM4"/>
    <w:basedOn w:val="WW-Default"/>
    <w:next w:val="WW-Default"/>
    <w:autoRedefine w:val="0"/>
    <w:hidden w:val="0"/>
    <w:qFormat w:val="0"/>
    <w:pPr>
      <w:widowControl w:val="0"/>
      <w:suppressAutoHyphens w:val="0"/>
      <w:autoSpaceDE w:val="0"/>
      <w:spacing w:after="205" w:before="0" w:line="1" w:lineRule="atLeast"/>
      <w:ind w:leftChars="-1" w:rightChars="0" w:firstLineChars="-1"/>
      <w:textDirection w:val="btLr"/>
      <w:textAlignment w:val="top"/>
      <w:outlineLvl w:val="0"/>
    </w:pPr>
    <w:rPr>
      <w:rFonts w:ascii="Arial" w:cs="Arial" w:eastAsia="Arial" w:hAnsi="Arial"/>
      <w:color w:val="000000"/>
      <w:w w:val="100"/>
      <w:kern w:val="1"/>
      <w:position w:val="-1"/>
      <w:sz w:val="24"/>
      <w:szCs w:val="24"/>
      <w:effect w:val="none"/>
      <w:vertAlign w:val="baseline"/>
      <w:cs w:val="0"/>
      <w:em w:val="none"/>
      <w:lang w:bidi="ar-SA" w:eastAsia="ar-SA" w:val="en-US"/>
    </w:rPr>
  </w:style>
  <w:style w:type="paragraph" w:styleId="CM2">
    <w:name w:val="CM2"/>
    <w:basedOn w:val="WW-Default"/>
    <w:next w:val="WW-Default"/>
    <w:autoRedefine w:val="0"/>
    <w:hidden w:val="0"/>
    <w:qFormat w:val="0"/>
    <w:pPr>
      <w:widowControl w:val="0"/>
      <w:suppressAutoHyphens w:val="0"/>
      <w:autoSpaceDE w:val="0"/>
      <w:spacing w:line="203" w:lineRule="atLeast"/>
      <w:ind w:leftChars="-1" w:rightChars="0" w:firstLineChars="-1"/>
      <w:textDirection w:val="btLr"/>
      <w:textAlignment w:val="top"/>
      <w:outlineLvl w:val="0"/>
    </w:pPr>
    <w:rPr>
      <w:rFonts w:ascii="Arial" w:cs="Arial" w:eastAsia="Arial" w:hAnsi="Arial"/>
      <w:color w:val="000000"/>
      <w:w w:val="100"/>
      <w:kern w:val="1"/>
      <w:position w:val="-1"/>
      <w:sz w:val="24"/>
      <w:szCs w:val="24"/>
      <w:effect w:val="none"/>
      <w:vertAlign w:val="baseline"/>
      <w:cs w:val="0"/>
      <w:em w:val="none"/>
      <w:lang w:bidi="ar-SA" w:eastAsia="ar-SA" w:val="en-US"/>
    </w:rPr>
  </w:style>
  <w:style w:type="paragraph" w:styleId="CM3">
    <w:name w:val="CM3"/>
    <w:basedOn w:val="WW-Default"/>
    <w:next w:val="WW-Default"/>
    <w:autoRedefine w:val="0"/>
    <w:hidden w:val="0"/>
    <w:qFormat w:val="0"/>
    <w:pPr>
      <w:widowControl w:val="0"/>
      <w:suppressAutoHyphens w:val="0"/>
      <w:autoSpaceDE w:val="0"/>
      <w:spacing w:line="203" w:lineRule="atLeast"/>
      <w:ind w:leftChars="-1" w:rightChars="0" w:firstLineChars="-1"/>
      <w:textDirection w:val="btLr"/>
      <w:textAlignment w:val="top"/>
      <w:outlineLvl w:val="0"/>
    </w:pPr>
    <w:rPr>
      <w:rFonts w:ascii="Arial" w:cs="Arial" w:eastAsia="Arial" w:hAnsi="Arial"/>
      <w:color w:val="000000"/>
      <w:w w:val="100"/>
      <w:kern w:val="1"/>
      <w:position w:val="-1"/>
      <w:sz w:val="24"/>
      <w:szCs w:val="24"/>
      <w:effect w:val="none"/>
      <w:vertAlign w:val="baseline"/>
      <w:cs w:val="0"/>
      <w:em w:val="none"/>
      <w:lang w:bidi="ar-SA" w:eastAsia="ar-SA" w:val="en-US"/>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paragraph" w:styleId="Header">
    <w:name w:val="Header"/>
    <w:basedOn w:val="Normal"/>
    <w:next w:val="Header"/>
    <w:autoRedefine w:val="0"/>
    <w:hidden w:val="0"/>
    <w:qFormat w:val="1"/>
    <w:pPr>
      <w:widowControl w:val="0"/>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w w:val="100"/>
      <w:kern w:val="1"/>
      <w:position w:val="-1"/>
      <w:sz w:val="24"/>
      <w:szCs w:val="24"/>
      <w:effect w:val="none"/>
      <w:vertAlign w:val="baseline"/>
      <w:cs w:val="0"/>
      <w:em w:val="none"/>
      <w:lang w:eastAsia="und" w:val="und"/>
    </w:rPr>
  </w:style>
  <w:style w:type="paragraph" w:styleId="Footer">
    <w:name w:val="Footer"/>
    <w:basedOn w:val="Normal"/>
    <w:next w:val="Footer"/>
    <w:autoRedefine w:val="0"/>
    <w:hidden w:val="0"/>
    <w:qFormat w:val="1"/>
    <w:pPr>
      <w:widowControl w:val="0"/>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w w:val="100"/>
      <w:kern w:val="1"/>
      <w:position w:val="-1"/>
      <w:sz w:val="24"/>
      <w:szCs w:val="24"/>
      <w:effect w:val="none"/>
      <w:vertAlign w:val="baseline"/>
      <w:cs w:val="0"/>
      <w:em w:val="none"/>
      <w:lang w:eastAsia="und" w:val="und"/>
    </w:rPr>
  </w:style>
  <w:style w:type="paragraph" w:styleId="BalloonText">
    <w:name w:val="Balloon Text"/>
    <w:basedOn w:val="Normal"/>
    <w:next w:val="BalloonText"/>
    <w:autoRedefine w:val="0"/>
    <w:hidden w:val="0"/>
    <w:qFormat w:val="1"/>
    <w:pPr>
      <w:widowControl w:val="0"/>
      <w:suppressAutoHyphens w:val="0"/>
      <w:spacing w:line="1" w:lineRule="atLeast"/>
      <w:ind w:leftChars="-1" w:rightChars="0" w:firstLineChars="-1"/>
      <w:textDirection w:val="btLr"/>
      <w:textAlignment w:val="top"/>
      <w:outlineLvl w:val="0"/>
    </w:pPr>
    <w:rPr>
      <w:rFonts w:ascii="Tahoma" w:cs="Tahoma" w:eastAsia="Andale Sans UI" w:hAnsi="Tahoma"/>
      <w:w w:val="100"/>
      <w:kern w:val="1"/>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Andale Sans UI" w:hAnsi="Tahoma"/>
      <w:w w:val="100"/>
      <w:kern w:val="1"/>
      <w:position w:val="-1"/>
      <w:sz w:val="16"/>
      <w:szCs w:val="16"/>
      <w:effect w:val="none"/>
      <w:vertAlign w:val="baseline"/>
      <w:cs w:val="0"/>
      <w:em w:val="none"/>
      <w:lang w:eastAsia="und" w:val="und"/>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hi-IN" w:eastAsia="zh-CN" w:val="fr-BE"/>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8xWnYdcFDCF3TS/QnQRot9w2g==">CgMxLjA4AHIhMU9Oamt0WGoyNDZqSGN6WDA1cEpHMVUyZ290bmo0M3Rn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2017-12-05T10:46:00Z</dcterms:created>
  <dc:creator>Laura Revilla</dc:creator>
</cp:coreProperties>
</file>

<file path=docProps/custom.xml><?xml version="1.0" encoding="utf-8"?>
<Properties xmlns="http://schemas.openxmlformats.org/officeDocument/2006/custom-properties" xmlns:vt="http://schemas.openxmlformats.org/officeDocument/2006/docPropsVTypes"/>
</file>