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LETTER OF AUTHORIZATION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WHOM IT MAY CONCERN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This is to notify you that until further written notice, we have selected </w:t>
      </w:r>
      <w:r w:rsidDel="00000000" w:rsidR="00000000" w:rsidRPr="00000000">
        <w:rPr>
          <w:sz w:val="20"/>
          <w:szCs w:val="20"/>
          <w:rtl w:val="0"/>
        </w:rPr>
        <w:t xml:space="preserve">WILDIX OÜ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as our primary telecommunications provided for Local Services. Please release these numbers for Local Portability.</w:t>
      </w:r>
    </w:p>
    <w:p w:rsidR="00000000" w:rsidDel="00000000" w:rsidP="00000000" w:rsidRDefault="00000000" w:rsidRPr="00000000" w14:paraId="00000007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This authorization applies to the following Telephone Numbers:</w:t>
      </w:r>
    </w:p>
    <w:p w:rsidR="00000000" w:rsidDel="00000000" w:rsidP="00000000" w:rsidRDefault="00000000" w:rsidRPr="00000000" w14:paraId="0000000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________________________________</w:t>
        <w:tab/>
        <w:t xml:space="preserve">              ________________________________</w:t>
      </w:r>
    </w:p>
    <w:p w:rsidR="00000000" w:rsidDel="00000000" w:rsidP="00000000" w:rsidRDefault="00000000" w:rsidRPr="00000000" w14:paraId="0000000C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0D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0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0F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0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u w:val="none"/>
          <w:vertAlign w:val="baseline"/>
          <w:rtl w:val="0"/>
        </w:rPr>
        <w:t xml:space="preserve">________________________________</w:t>
        <w:tab/>
        <w:tab/>
        <w:t xml:space="preserve">________________________________</w:t>
      </w:r>
    </w:p>
    <w:p w:rsidR="00000000" w:rsidDel="00000000" w:rsidP="00000000" w:rsidRDefault="00000000" w:rsidRPr="00000000" w14:paraId="00000011">
      <w:pPr>
        <w:pStyle w:val="Subtitle"/>
        <w:jc w:val="left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Note: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 Norway the information required differs depending on whether the number is owned by a company or by an individual. If you number is residential please complete section 1, if your number is a business number please complete section 2.</w:t>
      </w:r>
    </w:p>
    <w:p w:rsidR="00000000" w:rsidDel="00000000" w:rsidP="00000000" w:rsidRDefault="00000000" w:rsidRPr="00000000" w14:paraId="0000001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Section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End user name:</w:t>
      </w:r>
    </w:p>
    <w:p w:rsidR="00000000" w:rsidDel="00000000" w:rsidP="00000000" w:rsidRDefault="00000000" w:rsidRPr="00000000" w14:paraId="0000001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End user address:</w:t>
      </w:r>
    </w:p>
    <w:p w:rsidR="00000000" w:rsidDel="00000000" w:rsidP="00000000" w:rsidRDefault="00000000" w:rsidRPr="00000000" w14:paraId="0000001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Date of birth:</w:t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2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Section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Company name:</w:t>
      </w:r>
    </w:p>
    <w:p w:rsidR="00000000" w:rsidDel="00000000" w:rsidP="00000000" w:rsidRDefault="00000000" w:rsidRPr="00000000" w14:paraId="00000025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Company address:</w:t>
      </w:r>
    </w:p>
    <w:p w:rsidR="00000000" w:rsidDel="00000000" w:rsidP="00000000" w:rsidRDefault="00000000" w:rsidRPr="00000000" w14:paraId="00000027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Zip Code*</w:t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Organization number: </w:t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Signature: </w:t>
      </w:r>
    </w:p>
    <w:p w:rsidR="00000000" w:rsidDel="00000000" w:rsidP="00000000" w:rsidRDefault="00000000" w:rsidRPr="00000000" w14:paraId="0000002C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2868"/>
        </w:tabs>
        <w:jc w:val="center"/>
        <w:rPr>
          <w:rFonts w:ascii="Verdana" w:cs="Verdana" w:eastAsia="Verdana" w:hAnsi="Verdana"/>
          <w:b w:val="0"/>
          <w:smallCaps w:val="0"/>
          <w:color w:val="6b0094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Caption1">
    <w:name w:val="Caption1"/>
    <w:basedOn w:val="Normal"/>
    <w:next w:val="Caption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Title">
    <w:name w:val="Title"/>
    <w:basedOn w:val="Normal"/>
    <w:next w:val="Subtitl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paragraph" w:styleId="Subtitle">
    <w:name w:val="Subtitle"/>
    <w:basedOn w:val="Normal"/>
    <w:next w:val="BodyTex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ar-SA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 w:val="en-US"/>
    </w:rPr>
  </w:style>
  <w:style w:type="paragraph" w:styleId="Subtitle">
    <w:name w:val="Subtitle"/>
    <w:basedOn w:val="Normal"/>
    <w:next w:val="Normal"/>
    <w:pPr>
      <w:jc w:val="center"/>
    </w:pPr>
    <w:rPr>
      <w:sz w:val="24"/>
      <w:szCs w:val="24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9ifj4pFK5CzTTNDjvrlCCIGvPg==">CgMxLjA4AHIhMU9pamY2VF8wMUhpd0xLdV9kSGdJNnNUUUhweU1rTTNq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2007-09-06T13:24:00Z</dcterms:created>
  <dc:creator>jperreault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